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9D" w:rsidRDefault="0074539D" w:rsidP="0074539D">
      <w:pPr>
        <w:pStyle w:val="2"/>
        <w:widowControl/>
        <w:snapToGrid w:val="0"/>
        <w:spacing w:before="0" w:beforeAutospacing="0" w:after="0" w:afterAutospacing="0" w:line="560" w:lineRule="exact"/>
        <w:ind w:firstLine="560"/>
        <w:rPr>
          <w:rFonts w:ascii="Times New Roman" w:eastAsia="黑体" w:hAnsi="Times New Roman" w:hint="default"/>
          <w:b w:val="0"/>
          <w:bCs/>
          <w:sz w:val="28"/>
          <w:szCs w:val="28"/>
        </w:rPr>
      </w:pPr>
      <w:r>
        <w:rPr>
          <w:rFonts w:ascii="Times New Roman" w:eastAsia="黑体" w:hAnsi="Times New Roman" w:hint="default"/>
          <w:b w:val="0"/>
          <w:bCs/>
          <w:sz w:val="28"/>
          <w:szCs w:val="28"/>
        </w:rPr>
        <w:t>附件</w:t>
      </w:r>
      <w:r>
        <w:rPr>
          <w:rFonts w:ascii="Times New Roman" w:eastAsia="黑体" w:hAnsi="Times New Roman" w:hint="default"/>
          <w:b w:val="0"/>
          <w:bCs/>
          <w:sz w:val="28"/>
          <w:szCs w:val="28"/>
        </w:rPr>
        <w:t>1</w:t>
      </w:r>
      <w:r>
        <w:rPr>
          <w:rFonts w:ascii="Times New Roman" w:eastAsia="黑体" w:hAnsi="Times New Roman" w:hint="default"/>
          <w:b w:val="0"/>
          <w:bCs/>
          <w:sz w:val="28"/>
          <w:szCs w:val="28"/>
        </w:rPr>
        <w:t>：</w:t>
      </w:r>
    </w:p>
    <w:p w:rsidR="0074539D" w:rsidRDefault="0074539D" w:rsidP="0074539D">
      <w:pPr>
        <w:pStyle w:val="2"/>
        <w:widowControl/>
        <w:snapToGrid w:val="0"/>
        <w:spacing w:before="0" w:beforeAutospacing="0" w:after="0" w:afterAutospacing="0" w:line="560" w:lineRule="exact"/>
        <w:ind w:firstLine="640"/>
        <w:jc w:val="center"/>
        <w:rPr>
          <w:rFonts w:ascii="Times New Roman" w:eastAsia="黑体" w:hAnsi="Times New Roman" w:hint="default"/>
          <w:b w:val="0"/>
          <w:bCs/>
        </w:rPr>
      </w:pPr>
      <w:bookmarkStart w:id="0" w:name="_GoBack"/>
      <w:r>
        <w:rPr>
          <w:rFonts w:ascii="Times New Roman" w:eastAsia="黑体" w:hAnsi="Times New Roman" w:hint="default"/>
          <w:b w:val="0"/>
          <w:bCs/>
        </w:rPr>
        <w:t>企业参会须知</w:t>
      </w:r>
    </w:p>
    <w:bookmarkEnd w:id="0"/>
    <w:p w:rsidR="0074539D" w:rsidRDefault="0074539D" w:rsidP="0074539D">
      <w:pPr>
        <w:ind w:firstLine="420"/>
        <w:rPr>
          <w:rFonts w:ascii="Times New Roman" w:hAnsi="Times New Roman"/>
        </w:rPr>
      </w:pPr>
    </w:p>
    <w:p w:rsidR="0074539D" w:rsidRDefault="0074539D" w:rsidP="0074539D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Style w:val="a4"/>
          <w:rFonts w:ascii="黑体" w:eastAsia="黑体" w:hAnsi="黑体" w:cs="黑体" w:hint="eastAsia"/>
          <w:b w:val="0"/>
          <w:bCs/>
          <w:color w:val="333333"/>
          <w:spacing w:val="10"/>
          <w:sz w:val="28"/>
          <w:szCs w:val="28"/>
          <w:shd w:val="clear" w:color="auto" w:fill="FFFFFF"/>
        </w:rPr>
        <w:t>一、企业代表参会资格</w:t>
      </w:r>
    </w:p>
    <w:p w:rsidR="0074539D" w:rsidRDefault="0074539D" w:rsidP="0074539D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1.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欢迎从事葡萄与葡萄酒生产、营销，以及从事上下游关联产业等的国内外企业参会。</w:t>
      </w:r>
    </w:p>
    <w:p w:rsidR="0074539D" w:rsidRDefault="0074539D" w:rsidP="0074539D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2.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企业代表参会须通过在线报名系统报名，并提前做好参会准备工作。</w:t>
      </w:r>
    </w:p>
    <w:p w:rsidR="0074539D" w:rsidRDefault="0074539D" w:rsidP="0074539D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Style w:val="a4"/>
          <w:rFonts w:ascii="黑体" w:eastAsia="黑体" w:hAnsi="黑体" w:cs="黑体" w:hint="eastAsia"/>
          <w:b w:val="0"/>
          <w:bCs/>
          <w:color w:val="333333"/>
          <w:spacing w:val="10"/>
          <w:sz w:val="28"/>
          <w:szCs w:val="28"/>
          <w:shd w:val="clear" w:color="auto" w:fill="FFFFFF"/>
        </w:rPr>
        <w:t>二、参会企业的产品介绍及相关宣传</w:t>
      </w:r>
    </w:p>
    <w:p w:rsidR="0074539D" w:rsidRDefault="0074539D" w:rsidP="0074539D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1.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参会企业在会议期间的宣传活动由会务组统一安排。</w:t>
      </w:r>
    </w:p>
    <w:p w:rsidR="0074539D" w:rsidRDefault="0074539D" w:rsidP="0074539D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2.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所有宣传活动（发放资料、产品展览、摆放展板等），须通过会议组委会成立的专家组的审核。审查的内容包括：内容的真实性、内容是否符合国家管理或法规的规定等。</w:t>
      </w:r>
    </w:p>
    <w:p w:rsidR="0074539D" w:rsidRDefault="0074539D" w:rsidP="0074539D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3.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通过审查的材料，由会务组统一安排发放、张贴、摆放等。</w:t>
      </w:r>
    </w:p>
    <w:p w:rsidR="0074539D" w:rsidRDefault="0074539D" w:rsidP="0074539D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4.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组委会专家组否决的宣传材料，严禁私自发放和宣传，并退回宣传费用，如企业参会需另交纳会议注册费。</w:t>
      </w:r>
    </w:p>
    <w:p w:rsidR="0074539D" w:rsidRDefault="0074539D" w:rsidP="0074539D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5.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发放宣传资料收费标准为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10000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元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/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企业；需摆放产品展位及宣传展板等，收费标准为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20000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元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/</w:t>
      </w:r>
      <w:r>
        <w:rPr>
          <w:rFonts w:ascii="Times New Roman" w:eastAsia="仿宋" w:hAnsi="Times New Roman"/>
          <w:color w:val="333333"/>
          <w:spacing w:val="10"/>
          <w:sz w:val="28"/>
          <w:szCs w:val="28"/>
          <w:shd w:val="clear" w:color="auto" w:fill="FFFFFF"/>
        </w:rPr>
        <w:t>企业。</w:t>
      </w:r>
    </w:p>
    <w:p w:rsidR="0074539D" w:rsidRDefault="0074539D" w:rsidP="0074539D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600"/>
        <w:rPr>
          <w:rFonts w:ascii="Times New Roman" w:eastAsia="仿宋" w:hAnsi="Times New Roman"/>
          <w:color w:val="333333"/>
          <w:spacing w:val="10"/>
          <w:sz w:val="28"/>
          <w:szCs w:val="28"/>
        </w:rPr>
      </w:pPr>
      <w:r>
        <w:rPr>
          <w:rFonts w:ascii="Times New Roman" w:eastAsia="仿宋" w:hAnsi="Times New Roman"/>
          <w:color w:val="333333"/>
          <w:spacing w:val="10"/>
          <w:sz w:val="28"/>
          <w:szCs w:val="28"/>
        </w:rPr>
        <w:t>6.</w:t>
      </w:r>
      <w:r>
        <w:rPr>
          <w:rFonts w:ascii="Times New Roman" w:eastAsia="仿宋" w:hAnsi="Times New Roman"/>
          <w:color w:val="333333"/>
          <w:sz w:val="28"/>
          <w:szCs w:val="28"/>
        </w:rPr>
        <w:t>参会企业信息将在会议宣传资料、媒体报道等中体现。</w:t>
      </w:r>
    </w:p>
    <w:p w:rsidR="0074539D" w:rsidRDefault="0074539D" w:rsidP="0074539D">
      <w:pPr>
        <w:widowControl/>
        <w:snapToGrid w:val="0"/>
        <w:spacing w:line="560" w:lineRule="exact"/>
        <w:ind w:firstLineChars="200" w:firstLine="600"/>
        <w:jc w:val="left"/>
        <w:rPr>
          <w:rFonts w:ascii="Times New Roman" w:eastAsia="仿宋" w:hAnsi="Times New Roman"/>
          <w:b/>
          <w:bCs/>
          <w:color w:val="333333"/>
          <w:sz w:val="28"/>
          <w:szCs w:val="28"/>
        </w:rPr>
      </w:pPr>
      <w:r>
        <w:rPr>
          <w:rStyle w:val="a4"/>
          <w:rFonts w:ascii="黑体" w:eastAsia="黑体" w:hAnsi="黑体" w:cs="黑体" w:hint="eastAsia"/>
          <w:b w:val="0"/>
          <w:bCs/>
          <w:color w:val="333333"/>
          <w:spacing w:val="10"/>
          <w:kern w:val="0"/>
          <w:sz w:val="28"/>
          <w:szCs w:val="28"/>
          <w:shd w:val="clear" w:color="auto" w:fill="FFFFFF"/>
          <w:lang w:bidi="ar"/>
        </w:rPr>
        <w:t>三、企业赞助</w:t>
      </w:r>
    </w:p>
    <w:p w:rsidR="0074539D" w:rsidRDefault="0074539D" w:rsidP="0074539D">
      <w:pPr>
        <w:widowControl/>
        <w:snapToGrid w:val="0"/>
        <w:spacing w:line="560" w:lineRule="exact"/>
        <w:ind w:firstLineChars="200" w:firstLine="560"/>
        <w:jc w:val="left"/>
        <w:rPr>
          <w:rFonts w:ascii="Times New Roman" w:eastAsia="仿宋" w:hAnsi="Times New Roman"/>
          <w:color w:val="333333"/>
          <w:sz w:val="28"/>
          <w:szCs w:val="28"/>
        </w:rPr>
      </w:pPr>
      <w:r>
        <w:rPr>
          <w:rFonts w:ascii="Times New Roman" w:eastAsia="仿宋" w:hAnsi="Times New Roman"/>
          <w:color w:val="333333"/>
          <w:sz w:val="28"/>
          <w:szCs w:val="28"/>
        </w:rPr>
        <w:t>欢迎企业单位申请成为本次会议赞助单位（</w:t>
      </w:r>
      <w:r>
        <w:rPr>
          <w:rFonts w:ascii="Times New Roman" w:eastAsia="仿宋" w:hAnsi="Times New Roman"/>
          <w:color w:val="333333"/>
          <w:sz w:val="28"/>
          <w:szCs w:val="28"/>
        </w:rPr>
        <w:t>30000</w:t>
      </w:r>
      <w:r>
        <w:rPr>
          <w:rFonts w:ascii="Times New Roman" w:eastAsia="仿宋" w:hAnsi="Times New Roman"/>
          <w:color w:val="333333"/>
          <w:sz w:val="28"/>
          <w:szCs w:val="28"/>
        </w:rPr>
        <w:t>元起），赞助单位</w:t>
      </w:r>
      <w:r>
        <w:rPr>
          <w:rFonts w:ascii="Times New Roman" w:eastAsia="仿宋" w:hAnsi="Times New Roman" w:hint="eastAsia"/>
          <w:color w:val="333333"/>
          <w:sz w:val="28"/>
          <w:szCs w:val="28"/>
        </w:rPr>
        <w:t>可</w:t>
      </w:r>
      <w:r>
        <w:rPr>
          <w:rFonts w:ascii="Times New Roman" w:eastAsia="仿宋" w:hAnsi="Times New Roman"/>
          <w:color w:val="333333"/>
          <w:sz w:val="28"/>
          <w:szCs w:val="28"/>
        </w:rPr>
        <w:t>成为西北农林科技大学葡萄酒学院</w:t>
      </w:r>
      <w:r>
        <w:rPr>
          <w:rFonts w:ascii="Times New Roman" w:eastAsia="仿宋" w:hAnsi="Times New Roman" w:hint="eastAsia"/>
          <w:color w:val="333333"/>
          <w:sz w:val="28"/>
          <w:szCs w:val="28"/>
        </w:rPr>
        <w:t>现代产业学院</w:t>
      </w:r>
      <w:r>
        <w:rPr>
          <w:rFonts w:ascii="Times New Roman" w:eastAsia="仿宋" w:hAnsi="Times New Roman"/>
          <w:color w:val="333333"/>
          <w:sz w:val="28"/>
          <w:szCs w:val="28"/>
        </w:rPr>
        <w:t>理事单位。除能现场发放资料、产品展示外还拥有理事单位的所有权益。</w:t>
      </w:r>
    </w:p>
    <w:p w:rsidR="00D248C4" w:rsidRPr="0074539D" w:rsidRDefault="00D248C4" w:rsidP="0074539D"/>
    <w:sectPr w:rsidR="00D248C4" w:rsidRPr="0074539D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9D"/>
    <w:rsid w:val="0074539D"/>
    <w:rsid w:val="00D2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6C96"/>
  <w15:chartTrackingRefBased/>
  <w15:docId w15:val="{C0FAC04A-3131-4C96-9A38-59F0E785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9D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74539D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74539D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Normal (Web)"/>
    <w:basedOn w:val="a"/>
    <w:qFormat/>
    <w:rsid w:val="0074539D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qFormat/>
    <w:rsid w:val="0074539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2024-02-27T08:48:00Z</dcterms:created>
  <dcterms:modified xsi:type="dcterms:W3CDTF">2024-02-27T08:49:00Z</dcterms:modified>
</cp:coreProperties>
</file>